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85" w:rsidRDefault="00146E85" w:rsidP="00146E85">
      <w:pPr>
        <w:ind w:left="4962"/>
        <w:jc w:val="right"/>
        <w:rPr>
          <w:rFonts w:ascii="Times New Roman" w:hAnsi="Times New Roman" w:cs="Times New Roman"/>
          <w:b/>
          <w:sz w:val="28"/>
          <w:szCs w:val="28"/>
        </w:rPr>
      </w:pPr>
      <w:r>
        <w:rPr>
          <w:rFonts w:ascii="Times New Roman" w:hAnsi="Times New Roman" w:cs="Times New Roman"/>
          <w:b/>
          <w:sz w:val="28"/>
          <w:szCs w:val="28"/>
        </w:rPr>
        <w:t>Выступление Козонкова В.К. главы Алексеевского муниципального района</w:t>
      </w:r>
      <w:r w:rsidRPr="0092256A">
        <w:rPr>
          <w:rFonts w:ascii="Times New Roman" w:hAnsi="Times New Roman" w:cs="Times New Roman"/>
          <w:b/>
          <w:sz w:val="28"/>
          <w:szCs w:val="28"/>
        </w:rPr>
        <w:t xml:space="preserve"> </w:t>
      </w:r>
    </w:p>
    <w:p w:rsidR="00146E85" w:rsidRPr="00396667" w:rsidRDefault="00146E85" w:rsidP="00146E85">
      <w:pPr>
        <w:jc w:val="center"/>
        <w:rPr>
          <w:rFonts w:ascii="Times New Roman" w:hAnsi="Times New Roman" w:cs="Times New Roman"/>
          <w:sz w:val="28"/>
          <w:szCs w:val="28"/>
        </w:rPr>
      </w:pPr>
      <w:r w:rsidRPr="00396667">
        <w:rPr>
          <w:rFonts w:ascii="Times New Roman" w:hAnsi="Times New Roman" w:cs="Times New Roman"/>
          <w:sz w:val="28"/>
          <w:szCs w:val="28"/>
        </w:rPr>
        <w:t>Уважаемый Рустам Нургалиевич!</w:t>
      </w:r>
    </w:p>
    <w:p w:rsidR="00146E85" w:rsidRPr="00396667" w:rsidRDefault="00146E85" w:rsidP="00146E85">
      <w:pPr>
        <w:jc w:val="center"/>
        <w:rPr>
          <w:rFonts w:ascii="Times New Roman" w:hAnsi="Times New Roman" w:cs="Times New Roman"/>
          <w:sz w:val="28"/>
          <w:szCs w:val="28"/>
        </w:rPr>
      </w:pPr>
      <w:r w:rsidRPr="00396667">
        <w:rPr>
          <w:rFonts w:ascii="Times New Roman" w:hAnsi="Times New Roman" w:cs="Times New Roman"/>
          <w:sz w:val="28"/>
          <w:szCs w:val="28"/>
        </w:rPr>
        <w:t>Уважаемый президиум!</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 Мы сегодня собрались на VI съезд муниципальных образований Республики Татарстан, который по праву считаем своим, поскольку именно здесь мы обговариваем свои проблемы, делимся опытом, строим планы на будущее. Для нас, муниципалитетов республики, Совет муниципальных образований стал той структурой, которая помогает строить и осуществлять местное самоуправление на местах. Эту поддержку и огромную заинтересованность в решении наших проблем мы особенно четко стали ощущать в течение последнего года, когда заметно активизировалась работа Президиума Совета муниципальных образований, стала теснее обратная связь между Советом и территориями. Сегодня у нас появилась еще одна трибуна или площадка для обмена опытом, проведения дискуссий, освещения наших проблем в лице вновь созданного журнала «Местное самоуправление Татарстана». Это наш журнал! Очень хотелось бы, чтобы жизни муниципалитетов больше внимания уделяли и другие средства массовой информации республики, и в частности, телевидение.</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Исторически сложилось, что Алексеевский район расположен в самом центре Республики Татарстан, на живописных берегах Камы и Малый Черемшан.  На территории района обнаружено около  500 памятников археологии.   Гордостью района и республики является Билярское городище – уникальный памятник X-XIII вв. федерального значения, археологические остатки столицы Волжско-Камской Булгарии города Биляра. Жемчужина района – овеянное легендами урочище «Святой ключ», расположенное в живописном месте у подножия горы Хужалар Тау. Своеобразными въездными воротами в район с 2002 года служит Камский мост – современное гигантское сооружение общей протяженностью более 14 км.</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Сегодня вместе со мной в работе съезда принимают участие мои коллеги - главы 19 сельских поселений района. Из 19 глав - 13 мужчин и 7 женщин. Один из них в возрасте до 30 лет, 11 человек – от 30 до 50, и 8 глав – старше 50 лет. 13 из них имеют высшее образование, 7 – среднее специальное. Все они были избраны населением, получив поддержку избирателей в первом </w:t>
      </w:r>
      <w:r w:rsidRPr="00396667">
        <w:rPr>
          <w:rFonts w:ascii="Times New Roman" w:hAnsi="Times New Roman" w:cs="Times New Roman"/>
          <w:sz w:val="28"/>
          <w:szCs w:val="28"/>
        </w:rPr>
        <w:lastRenderedPageBreak/>
        <w:t xml:space="preserve">туре голосования. В кадровом подборе глав сельских поселений удачно сочетается опыт и молодость  в управлении территориями. </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Основным документом, регулирующим жизнь района, безусловно, является бюджет. «Бюджет жизни» - так мы его называем. Он позволяет решать первоочередные задачи, но не обеспечивает всех полномочий, лежащих на плечах сельских поселений. Формирование бюджета, в первую очередь, влияет на качество жизни населения. Для этого работают определенные программы. И здесь важно грамотно объединить усилия  федерального, республиканского и местного бюджетов и средства собственников. К примеру, в конце октября на средства республиканского и местного бюджетов мы ввели в эксплуатацию обновленное здание приемного покоя и «Скорой помощи» нашей центральной районной больницы, которые соответствуют международным стандартам. И теперь жители нашего района на самом первом этапе поступления в больницу могут получить качественную медицинскую помощь. Сегодня мы ведем работу по реконструкции здания для размещения отделения Пенсионного фонда. Это будет принципиально обновленное помещение для оказания услуг 7 тысячам пенсионерам района. И в этой работе задействованы средства Пенсионного фонда Республики Татарстан и местного бюджета. Также с привлечением средств Росреестра и местного бюджета мы открываем здание многофункционального центра по принципу «одного окна», где будут размещены все разрешительные службы, начиная от БТИ и заканчивая нотариусом.</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В прошлом году мы запустили в работу новый швейный цех с филиалом в Билярском поселении: здесь при помощи федеральной программы 50 человек получили деньги и тоже начали свое дело, вложив их в создание швейного предприятия. Было закуплено оборудование, отремонтировали помещение. Естественно, не обошлось и без поддержки местного бюджета: мы выделили здание, находившееся на нашем балансе. Другой пример, создание семейных ферм. В 2010 году в районе была создана первая семейная ферма Панкратовой Людмилы Геннадьевны. Людмила Геннадьевна  воспитывает 14 детей, 11 из них - приемные. Стоимость фермы составила 7 млн.рублей: 1 млн. выделил бюджет республики, 2 млн. – местный бюджет, остальные деньги – кредиты Россельхозбанка и средства спонсоров. На сегодняшний день в хозяйстве Панкратовой функционируют молочная ферма на 24 головы, овцеферма на 100 голов, телятник на 50 голов. Всего в районе построено 12 семейных ферм. Это один из примеров, когда с участием </w:t>
      </w:r>
      <w:r w:rsidRPr="00396667">
        <w:rPr>
          <w:rFonts w:ascii="Times New Roman" w:hAnsi="Times New Roman" w:cs="Times New Roman"/>
          <w:sz w:val="28"/>
          <w:szCs w:val="28"/>
        </w:rPr>
        <w:lastRenderedPageBreak/>
        <w:t>федерального, республиканского и местного бюджетов в районе возникают новые  производства с созданием новых рабочих мест.</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Безусловно, как и вся республика, мы работаем и по более масштабным программам: «Жильё ветеранам», «Капитальный ремонт», «Чистая вода», «Строительство жилья по программе АПК», «Аварийное жильё». </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Вместе с тем, на местах остается еще много нерешенных проблем, о которых всем нам известно, и по ним уже принимаются конкретные решения руководством нашей республики. Это программа «Бэлэкэч», «Килэчэк», «Доступная среда», программа ремонта школ, модернизация лечебных учреждений, строительство  сельских домов культуры. Я хотел бы выступить в поддержку одной из этих программ. Самое большое количество объектов социально-культурной сферы района приходится на объекты культуры - их у нас 51. Клуб на селе является единственным местом, где народ собирается и на праздники, и на собрания, и на сходы граждан, и на агитационные мероприятия. И выборы мы проводим там же. Но эти очаги культуры находятся в весьма неприглядном состоянии. В нашей республике запускается новая программа по  строительству сельских клубов. Мы очень её ждали, и очень хотелось бы, чтобы эта программа имела более конкретные сроки исполнения и достаточные финансовые ресурсы для её реализации.</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В настоящее время имеются проблемы, требующие неотложного решения. Одна из них –  финансирование содержания дорожно-уличной сети в населенных пунктах, начиная с благоустройства подъездных путей к объектам социальной сферы в сёлах и заканчивая очисткой улиц от снега в зимнее время года. В связи с этим хочу обратиться к Вам, Рустам Нургалиевич, с просьбой рассмотреть вопрос содержания дорожно-уличной сети отдельной статьей в бюджетах сельских поселений. Другой наболевшей проблемой является содержание гидротехнических сооружений. Этот вопрос неоднократно поднимался на всех уровнях. К сожалению, конкретного решения вопроса до сих пор не принято и отвечать за все плотины приходится главам сельских поселений. И не только отвечать, но и платить незаслуженные штрафы. По нашему району все главы сельских поселений, имеющие на своих территориях плотины, были оштрафованы Управлением федеральной службы в сфере природопользования. Нельзя наказывать за полномочия, не подкрепленные финансово!  </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В последние годы мы много и охотно строим. Никогда еще наш район не сдавал по 12 тыс.кв. метров жилья в год. Но программы строительства жилья предполагают проведение инженерных коммуникаций за счет местного </w:t>
      </w:r>
      <w:r w:rsidRPr="00396667">
        <w:rPr>
          <w:rFonts w:ascii="Times New Roman" w:hAnsi="Times New Roman" w:cs="Times New Roman"/>
          <w:sz w:val="28"/>
          <w:szCs w:val="28"/>
        </w:rPr>
        <w:lastRenderedPageBreak/>
        <w:t xml:space="preserve">бюджета. Раньше мы строили меньше и потому справлялись с объемами.  А сейчас от нас требуется подготовить площадки под строительство 150-200 квартир. И районного бюджета уже не хватает. С учетом роста темпов строительства в республике эта проблема в сельских районах приобретает все большую остроту. А строить мы хотим. Хотелось бы, чтобы в бюджетах районов была вновь заложена статья на инфраструктурное развитие дорожно-уличной сети. </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Вместе с тем, решение многих наших вопросов можно найти на местах. Например, некоторые вопросы благоустройства сёл. В этой связи, по инициативе депутатов района, 2011 год мы в нашем районе объявили Годом красивого села. В рамках этой программы мы активно взялись за снос ветхого жилья, а у нас его 131 единица, провели инвентаризацию всех заброшенных приусадебных участков площадью 57 га и 70 % из них по весне засеяли многолетними травами. В 2012 году планируем продолжить данную работу. Что нам это даёт? Глава поселения самостоятельно распоряжается выросшим урожаем и может выделить его в качестве помощи многодетным семьям,  ветеранам, активным помощникам, а может и продать, и эти деньги придут в бюджет поселения. Дополнительно полученные средства можно использовать для наведения порядка на полигонах ТБО, для освещения улиц, очистки водоемов и других нужд.  Также мы активно взялись за снос ветхого жилья на территориях наших сёл. Не секрет, что наши сёла стареют год от года вместе со своими жителями. И задача местной власти активно работать с собственниками и наследниками по наведению порядка и сносу ветхих строений. В результате такой работы было убрано 78 ветхих строений. Эта работа будет продолжена.</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Существует расхожая фраза: «В Совете - за все в ответе». В том числе за формирование морального облика села. И здесь не последнюю роль  играет наличие объектов духовной сферы. В нашем районе функционирует 12 мечетей. В ноябре после реконструкции была открыта мечеть в селе Средние Тиганы. 5 ноября открыт молельный дом для мусульман в селе Билярск. Действует 6 православных приходов. Построена прекрасная деревянная церковь в селе Сахаровка, завершается строительство церкви в селе Лебедино. На родине известных химиков Арбузовых заложен фундамент будущей церкви на месте разрушенного храма. Ждет своего дальнейшего развития и древний Биляр. Традиции духовного возрождения народа призваны поддерживать и землячества. В нашем районе создано «Алексеевское землячество». Считаем, что в каждом селе должно быть </w:t>
      </w:r>
      <w:r w:rsidRPr="00396667">
        <w:rPr>
          <w:rFonts w:ascii="Times New Roman" w:hAnsi="Times New Roman" w:cs="Times New Roman"/>
          <w:sz w:val="28"/>
          <w:szCs w:val="28"/>
        </w:rPr>
        <w:lastRenderedPageBreak/>
        <w:t>образовано своё малое землячество, которое будет содействовать духовному возрождению малой родины.</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Исполнение любой работы должно материально поощряться и стимулировать активную деятельность.  Во многих отраслях экономики и социальной сферы идет рост заработной платы. Я не ставлю сегодня вопрос об увеличении заработной платы, но, Рустам Нургалиевич, нельзя ли рассмотреть вопрос создания гибкой системы поощрения глав сельских поселений на основе индикаторов оценки их деятельности и за комплекс показателей?</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Уважаемый Рустам Нургалиевич!</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От имени муниципальных образований нашего района от всей души благодарим Вас за машины, подаренные республикой нашим поселениям. Также выражаем благодарность от наших учителей за полученные ноутбуки. Знаем, что принята программа по обеспечению и врачей ноутбуками. И мы были бы Вам очень признательны, если бы главы сельских поселений были обеспечены такими же ноутбуками, поскольку их деятельность сейчас строится в рамках электронного правительства и информационных технологий.</w:t>
      </w:r>
    </w:p>
    <w:p w:rsidR="00146E85" w:rsidRPr="00396667"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 xml:space="preserve">И в заключении хотелось бы остановиться еще на одном моменте.  Уважаемые участники съезда,  мы все возлагаем большие надежды на положительное решение вопроса о необходимости разработки новых подходов в распределении бюджетных средств, озвученное Президентом Российской Федерации Д.А.Медведевым. Рустам Нургалиевич, мы знаем о Вашем отношении к данному вопросу и очень надеемся, что внедрение в жизнь  этого решения   поможет снять остроту многих вопросов по  осуществлению полномочий органов местного самоуправления. </w:t>
      </w:r>
    </w:p>
    <w:p w:rsidR="00146E85" w:rsidRDefault="00146E85" w:rsidP="00146E85">
      <w:pPr>
        <w:jc w:val="both"/>
        <w:rPr>
          <w:rFonts w:ascii="Times New Roman" w:hAnsi="Times New Roman" w:cs="Times New Roman"/>
          <w:sz w:val="28"/>
          <w:szCs w:val="28"/>
        </w:rPr>
      </w:pPr>
      <w:r w:rsidRPr="00396667">
        <w:rPr>
          <w:rFonts w:ascii="Times New Roman" w:hAnsi="Times New Roman" w:cs="Times New Roman"/>
          <w:sz w:val="28"/>
          <w:szCs w:val="28"/>
        </w:rPr>
        <w:t>Спасибо за внимание.</w:t>
      </w:r>
    </w:p>
    <w:p w:rsidR="000E6EFE" w:rsidRDefault="000E6EFE">
      <w:bookmarkStart w:id="0" w:name="_GoBack"/>
      <w:bookmarkEnd w:id="0"/>
    </w:p>
    <w:sectPr w:rsidR="000E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CG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85"/>
    <w:rsid w:val="000E6EFE"/>
    <w:rsid w:val="0014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IldarF</dc:creator>
  <cp:lastModifiedBy>IldarF</cp:lastModifiedBy>
  <cp:revision>1</cp:revision>
  <dcterms:created xsi:type="dcterms:W3CDTF">2012-01-13T11:55:00Z</dcterms:created>
  <dcterms:modified xsi:type="dcterms:W3CDTF">2012-01-13T11:56:00Z</dcterms:modified>
</cp:coreProperties>
</file>